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68025" w14:textId="013FD46C" w:rsidR="00BE270E" w:rsidRDefault="00BE270E" w:rsidP="007A4CD6">
      <w:pPr>
        <w:ind w:right="-1800"/>
        <w:rPr>
          <w:b/>
          <w:sz w:val="32"/>
        </w:rPr>
      </w:pPr>
    </w:p>
    <w:p w14:paraId="2CBEFB89" w14:textId="77777777" w:rsidR="00BE270E" w:rsidRDefault="00BE270E" w:rsidP="007A4CD6">
      <w:pPr>
        <w:ind w:right="-1800"/>
        <w:rPr>
          <w:b/>
          <w:sz w:val="32"/>
        </w:rPr>
      </w:pPr>
    </w:p>
    <w:p w14:paraId="35C4866B" w14:textId="06B42728" w:rsidR="00510308" w:rsidRDefault="001645CD" w:rsidP="007A4CD6">
      <w:pPr>
        <w:ind w:right="-1800"/>
        <w:rPr>
          <w:b/>
          <w:sz w:val="32"/>
        </w:rPr>
      </w:pPr>
      <w:r>
        <w:rPr>
          <w:rFonts w:ascii="Arial" w:hAnsi="Arial" w:cs="Arial"/>
          <w:noProof/>
        </w:rPr>
        <w:drawing>
          <wp:anchor distT="0" distB="0" distL="114300" distR="114300" simplePos="0" relativeHeight="251659264" behindDoc="0" locked="0" layoutInCell="1" allowOverlap="1" wp14:anchorId="484EE938" wp14:editId="3F248FCF">
            <wp:simplePos x="0" y="0"/>
            <wp:positionH relativeFrom="column">
              <wp:posOffset>962025</wp:posOffset>
            </wp:positionH>
            <wp:positionV relativeFrom="paragraph">
              <wp:posOffset>132715</wp:posOffset>
            </wp:positionV>
            <wp:extent cx="4343400" cy="671195"/>
            <wp:effectExtent l="0" t="0" r="0" b="0"/>
            <wp:wrapThrough wrapText="bothSides">
              <wp:wrapPolygon edited="0">
                <wp:start x="17558" y="0"/>
                <wp:lineTo x="0" y="7357"/>
                <wp:lineTo x="0" y="18800"/>
                <wp:lineTo x="6189" y="20435"/>
                <wp:lineTo x="19453" y="20435"/>
                <wp:lineTo x="19579" y="20435"/>
                <wp:lineTo x="21474" y="13079"/>
                <wp:lineTo x="21474" y="1635"/>
                <wp:lineTo x="18568" y="0"/>
                <wp:lineTo x="17558" y="0"/>
              </wp:wrapPolygon>
            </wp:wrapThrough>
            <wp:docPr id="1" name="Picture 1" descr="Description: C:\Users\Simon James\Documents\Tennis Coaching Stuff\A - Totally Tennis\Totally Tennis Logos - NEW\Totally Tennis Logo Colour Alternate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C:\Users\Simon James\Documents\Tennis Coaching Stuff\A - Totally Tennis\Totally Tennis Logos - NEW\Totally Tennis Logo Colour Alternate (Horizont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671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593EE" w14:textId="77777777" w:rsidR="006519FD" w:rsidRDefault="006519FD" w:rsidP="007A4CD6">
      <w:pPr>
        <w:ind w:right="-1800"/>
        <w:rPr>
          <w:b/>
          <w:sz w:val="32"/>
        </w:rPr>
      </w:pPr>
    </w:p>
    <w:p w14:paraId="38FEA0C2" w14:textId="77777777" w:rsidR="00465A0A" w:rsidRDefault="00465A0A" w:rsidP="00760BDB">
      <w:pPr>
        <w:ind w:right="-1800"/>
        <w:jc w:val="center"/>
        <w:rPr>
          <w:b/>
          <w:sz w:val="32"/>
        </w:rPr>
      </w:pPr>
    </w:p>
    <w:p w14:paraId="7A3DF99E" w14:textId="77777777" w:rsidR="001645CD" w:rsidRDefault="001645CD" w:rsidP="00465A0A">
      <w:pPr>
        <w:ind w:right="-1800"/>
        <w:jc w:val="center"/>
        <w:rPr>
          <w:b/>
          <w:sz w:val="32"/>
        </w:rPr>
      </w:pPr>
    </w:p>
    <w:p w14:paraId="369E2DB1" w14:textId="77777777" w:rsidR="001645CD" w:rsidRDefault="001645CD" w:rsidP="00465A0A">
      <w:pPr>
        <w:ind w:right="-1800"/>
        <w:jc w:val="center"/>
        <w:rPr>
          <w:b/>
          <w:sz w:val="32"/>
        </w:rPr>
      </w:pPr>
    </w:p>
    <w:p w14:paraId="06E9023B" w14:textId="632ADEAD" w:rsidR="007A4CD6" w:rsidRDefault="00D67341" w:rsidP="00D67341">
      <w:pPr>
        <w:ind w:right="-1800"/>
        <w:rPr>
          <w:b/>
          <w:sz w:val="32"/>
        </w:rPr>
      </w:pPr>
      <w:r>
        <w:rPr>
          <w:b/>
          <w:sz w:val="32"/>
        </w:rPr>
        <w:t xml:space="preserve">                          </w:t>
      </w:r>
      <w:r w:rsidR="00660D54">
        <w:rPr>
          <w:b/>
          <w:sz w:val="32"/>
        </w:rPr>
        <w:t xml:space="preserve">Totally Tennis </w:t>
      </w:r>
      <w:r w:rsidR="007A4CD6">
        <w:rPr>
          <w:b/>
          <w:sz w:val="32"/>
        </w:rPr>
        <w:t>Safeguarding Policy</w:t>
      </w:r>
    </w:p>
    <w:p w14:paraId="34075312" w14:textId="77777777" w:rsidR="005A1F6C" w:rsidRDefault="005A1F6C" w:rsidP="007A4CD6">
      <w:pPr>
        <w:ind w:right="-1800"/>
        <w:rPr>
          <w:b/>
          <w:sz w:val="32"/>
        </w:rPr>
      </w:pPr>
    </w:p>
    <w:p w14:paraId="180AB7E0" w14:textId="77777777" w:rsidR="005A1F6C" w:rsidRPr="003602ED" w:rsidRDefault="005A1F6C" w:rsidP="005A1F6C">
      <w:pPr>
        <w:pStyle w:val="ListParagraph"/>
        <w:numPr>
          <w:ilvl w:val="0"/>
          <w:numId w:val="13"/>
        </w:numPr>
        <w:jc w:val="both"/>
        <w:rPr>
          <w:rFonts w:ascii="Arial" w:hAnsi="Arial" w:cs="Arial"/>
          <w:b/>
          <w:sz w:val="22"/>
          <w:szCs w:val="22"/>
        </w:rPr>
      </w:pPr>
      <w:r>
        <w:rPr>
          <w:rFonts w:ascii="Arial" w:hAnsi="Arial" w:cs="Arial"/>
          <w:b/>
          <w:sz w:val="22"/>
          <w:szCs w:val="22"/>
        </w:rPr>
        <w:t>Policy S</w:t>
      </w:r>
      <w:r w:rsidRPr="003602ED">
        <w:rPr>
          <w:rFonts w:ascii="Arial" w:hAnsi="Arial" w:cs="Arial"/>
          <w:b/>
          <w:sz w:val="22"/>
          <w:szCs w:val="22"/>
        </w:rPr>
        <w:t>tatement</w:t>
      </w:r>
    </w:p>
    <w:p w14:paraId="6E3CDA26" w14:textId="77777777" w:rsidR="005A1F6C" w:rsidRPr="003602ED" w:rsidRDefault="005A1F6C" w:rsidP="005A1F6C">
      <w:pPr>
        <w:jc w:val="both"/>
        <w:rPr>
          <w:rFonts w:ascii="Arial" w:hAnsi="Arial" w:cs="Arial"/>
          <w:b/>
          <w:sz w:val="22"/>
          <w:szCs w:val="22"/>
        </w:rPr>
      </w:pPr>
    </w:p>
    <w:p w14:paraId="2F89D27A" w14:textId="02C48C86" w:rsidR="005A1F6C" w:rsidRPr="005A1F6C" w:rsidRDefault="005A1F6C" w:rsidP="005A1F6C">
      <w:pPr>
        <w:jc w:val="both"/>
        <w:rPr>
          <w:sz w:val="28"/>
        </w:rPr>
      </w:pPr>
      <w:r w:rsidRPr="005A1F6C">
        <w:rPr>
          <w:sz w:val="28"/>
        </w:rPr>
        <w:t xml:space="preserve">Totally Tennis is committed to prioritising the well-being of all children and adults at risk, promoting safeguarding in our club at all times, including all programmes and events we run. This Policy strives to minimise risk, deliver a positive tennis experience for everyone and respond appropriately to all safeguarding concerns/disclosures. </w:t>
      </w:r>
    </w:p>
    <w:p w14:paraId="555C50BC" w14:textId="77777777" w:rsidR="005A1F6C" w:rsidRPr="005A1F6C" w:rsidRDefault="005A1F6C" w:rsidP="005A1F6C">
      <w:pPr>
        <w:pStyle w:val="Pa12"/>
        <w:numPr>
          <w:ilvl w:val="0"/>
          <w:numId w:val="13"/>
        </w:numPr>
        <w:spacing w:before="280"/>
        <w:jc w:val="both"/>
        <w:rPr>
          <w:rFonts w:ascii="Times New Roman" w:eastAsia="Times New Roman" w:hAnsi="Times New Roman"/>
          <w:sz w:val="28"/>
          <w:szCs w:val="20"/>
          <w:lang w:eastAsia="en-GB"/>
        </w:rPr>
      </w:pPr>
      <w:r w:rsidRPr="005A1F6C">
        <w:rPr>
          <w:rFonts w:ascii="Times New Roman" w:eastAsia="Times New Roman" w:hAnsi="Times New Roman"/>
          <w:b/>
          <w:bCs/>
          <w:sz w:val="28"/>
          <w:szCs w:val="20"/>
          <w:lang w:eastAsia="en-GB"/>
        </w:rPr>
        <w:t>Use of terminology</w:t>
      </w:r>
    </w:p>
    <w:p w14:paraId="519221E6" w14:textId="77777777" w:rsidR="005A1F6C" w:rsidRPr="005A1F6C" w:rsidRDefault="005A1F6C" w:rsidP="005A1F6C">
      <w:pPr>
        <w:pStyle w:val="Pa8"/>
        <w:spacing w:line="276" w:lineRule="auto"/>
        <w:jc w:val="both"/>
        <w:rPr>
          <w:rFonts w:ascii="Times New Roman" w:eastAsia="Times New Roman" w:hAnsi="Times New Roman"/>
          <w:sz w:val="28"/>
          <w:szCs w:val="20"/>
          <w:lang w:eastAsia="en-GB"/>
        </w:rPr>
      </w:pPr>
    </w:p>
    <w:p w14:paraId="6E2B5A14" w14:textId="77777777" w:rsidR="005A1F6C" w:rsidRPr="005A1F6C" w:rsidRDefault="005A1F6C" w:rsidP="005A1F6C">
      <w:pPr>
        <w:jc w:val="both"/>
        <w:rPr>
          <w:sz w:val="28"/>
        </w:rPr>
      </w:pPr>
      <w:r w:rsidRPr="005A1F6C">
        <w:rPr>
          <w:sz w:val="28"/>
        </w:rPr>
        <w:t xml:space="preserve">Child: a person under the age of eighteen years. </w:t>
      </w:r>
    </w:p>
    <w:p w14:paraId="102BB631" w14:textId="77777777" w:rsidR="005A1F6C" w:rsidRPr="005A1F6C" w:rsidRDefault="005A1F6C" w:rsidP="005A1F6C">
      <w:pPr>
        <w:jc w:val="both"/>
        <w:rPr>
          <w:sz w:val="28"/>
        </w:rPr>
      </w:pPr>
    </w:p>
    <w:p w14:paraId="77F93244" w14:textId="77777777" w:rsidR="005A1F6C" w:rsidRPr="005A1F6C" w:rsidRDefault="005A1F6C" w:rsidP="005A1F6C">
      <w:pPr>
        <w:jc w:val="both"/>
        <w:rPr>
          <w:sz w:val="28"/>
        </w:rPr>
      </w:pPr>
      <w:r w:rsidRPr="005A1F6C">
        <w:rPr>
          <w:sz w:val="28"/>
        </w:rPr>
        <w:t>Note that some legislation in Scotland defines a child as a person under sixteen years old. However, where there is any safeguarding concern, anyone under the age of 18 is regarded as a child unless advised otherwise by the LTA Safeguarding Team.</w:t>
      </w:r>
    </w:p>
    <w:p w14:paraId="2E0A4AF2" w14:textId="77777777" w:rsidR="005A1F6C" w:rsidRPr="005A1F6C" w:rsidRDefault="005A1F6C" w:rsidP="005A1F6C">
      <w:pPr>
        <w:jc w:val="both"/>
        <w:rPr>
          <w:sz w:val="28"/>
        </w:rPr>
      </w:pPr>
    </w:p>
    <w:p w14:paraId="5BEA03A6" w14:textId="77777777" w:rsidR="005A1F6C" w:rsidRPr="005A1F6C" w:rsidRDefault="005A1F6C" w:rsidP="005A1F6C">
      <w:pPr>
        <w:jc w:val="both"/>
        <w:rPr>
          <w:sz w:val="28"/>
        </w:rPr>
      </w:pPr>
      <w:r w:rsidRPr="005A1F6C">
        <w:rPr>
          <w:sz w:val="28"/>
        </w:rPr>
        <w:t xml:space="preserve">Adult at risk of abuse or neglect: a person aged eighteen years or over who is, or may be, in need of community care services by reason of disability, age or illness; and is, or may be, unable to take care of, or unable to protect him or herself against abuse or neglect. </w:t>
      </w:r>
    </w:p>
    <w:p w14:paraId="3B9ADA10" w14:textId="77777777" w:rsidR="005A1F6C" w:rsidRPr="005A1F6C" w:rsidRDefault="005A1F6C" w:rsidP="005A1F6C">
      <w:pPr>
        <w:jc w:val="both"/>
        <w:rPr>
          <w:sz w:val="28"/>
        </w:rPr>
      </w:pPr>
    </w:p>
    <w:p w14:paraId="3EAC5AB9" w14:textId="77777777" w:rsidR="005A1F6C" w:rsidRPr="005A1F6C" w:rsidRDefault="005A1F6C" w:rsidP="005A1F6C">
      <w:pPr>
        <w:pStyle w:val="Pa8"/>
        <w:spacing w:line="240" w:lineRule="auto"/>
        <w:jc w:val="both"/>
        <w:rPr>
          <w:rFonts w:ascii="Times New Roman" w:eastAsia="Times New Roman" w:hAnsi="Times New Roman"/>
          <w:sz w:val="28"/>
          <w:szCs w:val="20"/>
          <w:lang w:eastAsia="en-GB"/>
        </w:rPr>
      </w:pPr>
      <w:r w:rsidRPr="005A1F6C">
        <w:rPr>
          <w:rFonts w:ascii="Times New Roman" w:eastAsia="Times New Roman" w:hAnsi="Times New Roman"/>
          <w:sz w:val="28"/>
          <w:szCs w:val="20"/>
          <w:lang w:eastAsia="en-GB"/>
        </w:rPr>
        <w:t>Safeguarding children: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75214CE9" w14:textId="77777777" w:rsidR="005A1F6C" w:rsidRPr="005A1F6C" w:rsidRDefault="005A1F6C" w:rsidP="005A1F6C">
      <w:pPr>
        <w:jc w:val="both"/>
        <w:rPr>
          <w:sz w:val="28"/>
        </w:rPr>
      </w:pPr>
    </w:p>
    <w:p w14:paraId="19908174" w14:textId="77777777" w:rsidR="005A1F6C" w:rsidRPr="005A1F6C" w:rsidRDefault="005A1F6C" w:rsidP="005A1F6C">
      <w:pPr>
        <w:jc w:val="both"/>
        <w:rPr>
          <w:sz w:val="28"/>
        </w:rPr>
      </w:pPr>
      <w:r w:rsidRPr="005A1F6C">
        <w:rPr>
          <w:sz w:val="28"/>
        </w:rPr>
        <w:t xml:space="preserve">Safeguarding adults at risk: protecting adults from abuse and/or neglect. Enabling adults to maintain control over their lives and make informed choices without coercion. Empowering adults at risk, consulting them before taking action, unless someone lacks the capacity to make a decision, or their mental health poses a risk to their own or someone else’s safety, in which case, always acting in his or her best interests.  </w:t>
      </w:r>
    </w:p>
    <w:p w14:paraId="57C30DE4" w14:textId="77777777" w:rsidR="005A1F6C" w:rsidRPr="005A1F6C" w:rsidRDefault="005A1F6C" w:rsidP="005A1F6C">
      <w:pPr>
        <w:jc w:val="both"/>
        <w:rPr>
          <w:sz w:val="28"/>
        </w:rPr>
      </w:pPr>
    </w:p>
    <w:p w14:paraId="11044122" w14:textId="77777777" w:rsidR="005A1F6C" w:rsidRDefault="005A1F6C" w:rsidP="005A1F6C">
      <w:pPr>
        <w:jc w:val="both"/>
        <w:rPr>
          <w:sz w:val="28"/>
        </w:rPr>
      </w:pPr>
    </w:p>
    <w:p w14:paraId="50443106" w14:textId="77777777" w:rsidR="00465A0A" w:rsidRDefault="00465A0A" w:rsidP="005A1F6C">
      <w:pPr>
        <w:jc w:val="both"/>
        <w:rPr>
          <w:sz w:val="28"/>
        </w:rPr>
      </w:pPr>
    </w:p>
    <w:p w14:paraId="63198F6A" w14:textId="77777777" w:rsidR="00465A0A" w:rsidRDefault="00465A0A" w:rsidP="005A1F6C">
      <w:pPr>
        <w:jc w:val="both"/>
        <w:rPr>
          <w:sz w:val="28"/>
        </w:rPr>
      </w:pPr>
    </w:p>
    <w:p w14:paraId="0AC18BA5" w14:textId="77777777" w:rsidR="00465A0A" w:rsidRDefault="00465A0A" w:rsidP="005A1F6C">
      <w:pPr>
        <w:jc w:val="both"/>
        <w:rPr>
          <w:sz w:val="28"/>
        </w:rPr>
      </w:pPr>
    </w:p>
    <w:p w14:paraId="45EF2754" w14:textId="77777777" w:rsidR="00465A0A" w:rsidRDefault="00465A0A" w:rsidP="005A1F6C">
      <w:pPr>
        <w:jc w:val="both"/>
        <w:rPr>
          <w:sz w:val="28"/>
        </w:rPr>
      </w:pPr>
    </w:p>
    <w:p w14:paraId="11B44E61" w14:textId="77777777" w:rsidR="00465A0A" w:rsidRDefault="00465A0A" w:rsidP="005A1F6C">
      <w:pPr>
        <w:jc w:val="both"/>
        <w:rPr>
          <w:sz w:val="28"/>
        </w:rPr>
      </w:pPr>
    </w:p>
    <w:p w14:paraId="4D2F999B" w14:textId="77777777" w:rsidR="00465A0A" w:rsidRPr="005A1F6C" w:rsidRDefault="00465A0A" w:rsidP="005A1F6C">
      <w:pPr>
        <w:jc w:val="both"/>
        <w:rPr>
          <w:sz w:val="28"/>
        </w:rPr>
      </w:pPr>
    </w:p>
    <w:p w14:paraId="6B437291" w14:textId="77777777" w:rsidR="005A1F6C" w:rsidRPr="005A1F6C" w:rsidRDefault="005A1F6C" w:rsidP="005A1F6C">
      <w:pPr>
        <w:pStyle w:val="ListParagraph"/>
        <w:numPr>
          <w:ilvl w:val="0"/>
          <w:numId w:val="13"/>
        </w:numPr>
        <w:jc w:val="both"/>
        <w:rPr>
          <w:sz w:val="28"/>
          <w:lang w:eastAsia="en-GB"/>
        </w:rPr>
      </w:pPr>
      <w:r w:rsidRPr="005A1F6C">
        <w:rPr>
          <w:sz w:val="28"/>
          <w:lang w:eastAsia="en-GB"/>
        </w:rPr>
        <w:t>Scope</w:t>
      </w:r>
    </w:p>
    <w:p w14:paraId="158F0DE1" w14:textId="77777777" w:rsidR="005A1F6C" w:rsidRPr="005A1F6C" w:rsidRDefault="005A1F6C" w:rsidP="005A1F6C">
      <w:pPr>
        <w:pStyle w:val="ListParagraph"/>
        <w:jc w:val="both"/>
        <w:rPr>
          <w:sz w:val="28"/>
          <w:lang w:eastAsia="en-GB"/>
        </w:rPr>
      </w:pPr>
    </w:p>
    <w:p w14:paraId="2C14251D" w14:textId="0144A63B" w:rsidR="005A1F6C" w:rsidRPr="005A1F6C" w:rsidRDefault="005A1F6C" w:rsidP="005A1F6C">
      <w:pPr>
        <w:jc w:val="both"/>
        <w:rPr>
          <w:sz w:val="28"/>
        </w:rPr>
      </w:pPr>
      <w:r w:rsidRPr="005A1F6C">
        <w:rPr>
          <w:sz w:val="28"/>
        </w:rPr>
        <w:t>This Policy is applicable to all staff, volunteers, coaches and players at Totally Tennis</w:t>
      </w:r>
      <w:r w:rsidR="00465A0A">
        <w:rPr>
          <w:sz w:val="28"/>
        </w:rPr>
        <w:t>.</w:t>
      </w:r>
      <w:r w:rsidRPr="005A1F6C">
        <w:rPr>
          <w:sz w:val="28"/>
        </w:rPr>
        <w:t xml:space="preserve"> It is in line with national legislation and applicable across the UK.</w:t>
      </w:r>
    </w:p>
    <w:p w14:paraId="1BE0A21A" w14:textId="77777777" w:rsidR="005A1F6C" w:rsidRPr="005A1F6C" w:rsidRDefault="005A1F6C" w:rsidP="005A1F6C">
      <w:pPr>
        <w:jc w:val="both"/>
        <w:rPr>
          <w:sz w:val="28"/>
        </w:rPr>
      </w:pPr>
    </w:p>
    <w:p w14:paraId="13B78DC0" w14:textId="77777777" w:rsidR="005A1F6C" w:rsidRPr="005A1F6C" w:rsidRDefault="005A1F6C" w:rsidP="005A1F6C">
      <w:pPr>
        <w:jc w:val="both"/>
        <w:rPr>
          <w:sz w:val="28"/>
        </w:rPr>
      </w:pPr>
      <w:r w:rsidRPr="005A1F6C">
        <w:rPr>
          <w:sz w:val="28"/>
        </w:rPr>
        <w:t>Advice, guidance and support is available from the LTA Safeguarding Team.</w:t>
      </w:r>
    </w:p>
    <w:p w14:paraId="03C5AB1D" w14:textId="77777777" w:rsidR="005A1F6C" w:rsidRPr="005A1F6C" w:rsidRDefault="005A1F6C" w:rsidP="005A1F6C">
      <w:pPr>
        <w:jc w:val="both"/>
        <w:rPr>
          <w:sz w:val="28"/>
        </w:rPr>
      </w:pPr>
    </w:p>
    <w:p w14:paraId="51421907" w14:textId="77777777" w:rsidR="005A1F6C" w:rsidRPr="005A1F6C" w:rsidRDefault="005A1F6C" w:rsidP="005A1F6C">
      <w:pPr>
        <w:tabs>
          <w:tab w:val="left" w:pos="840"/>
        </w:tabs>
        <w:jc w:val="both"/>
        <w:rPr>
          <w:sz w:val="28"/>
        </w:rPr>
      </w:pPr>
    </w:p>
    <w:p w14:paraId="6FC702CC" w14:textId="53FCC069" w:rsidR="005A1F6C" w:rsidRPr="005A1F6C" w:rsidRDefault="005A1F6C" w:rsidP="00A92065">
      <w:pPr>
        <w:pStyle w:val="ListParagraph"/>
        <w:numPr>
          <w:ilvl w:val="0"/>
          <w:numId w:val="13"/>
        </w:numPr>
        <w:tabs>
          <w:tab w:val="left" w:pos="840"/>
        </w:tabs>
        <w:jc w:val="both"/>
        <w:rPr>
          <w:sz w:val="28"/>
          <w:lang w:eastAsia="en-GB"/>
        </w:rPr>
      </w:pPr>
      <w:r w:rsidRPr="005A1F6C">
        <w:rPr>
          <w:sz w:val="28"/>
          <w:lang w:eastAsia="en-GB"/>
        </w:rPr>
        <w:t>Responsibility for the implementation of the Safeguarding Policy, Code of Conduct and Reporting Procedure</w:t>
      </w:r>
    </w:p>
    <w:p w14:paraId="40C34378" w14:textId="77777777" w:rsidR="005A1F6C" w:rsidRPr="005A1F6C" w:rsidRDefault="005A1F6C" w:rsidP="005A1F6C">
      <w:pPr>
        <w:tabs>
          <w:tab w:val="left" w:pos="840"/>
        </w:tabs>
        <w:jc w:val="both"/>
        <w:rPr>
          <w:sz w:val="28"/>
        </w:rPr>
      </w:pPr>
    </w:p>
    <w:p w14:paraId="1E003A12" w14:textId="77777777" w:rsidR="005A1F6C" w:rsidRPr="005A1F6C" w:rsidRDefault="005A1F6C" w:rsidP="005A1F6C">
      <w:pPr>
        <w:tabs>
          <w:tab w:val="left" w:pos="840"/>
        </w:tabs>
        <w:jc w:val="both"/>
        <w:rPr>
          <w:sz w:val="28"/>
        </w:rPr>
      </w:pPr>
      <w:r w:rsidRPr="005A1F6C">
        <w:rPr>
          <w:sz w:val="28"/>
        </w:rPr>
        <w:t>SAFEGUARDING IS EVERYONE’S RESPONSIBILITY: NOT RESPONDING TO A SAFEGUARDING CONCERN IS NOT AN OPTION.</w:t>
      </w:r>
    </w:p>
    <w:p w14:paraId="09C09876" w14:textId="77777777" w:rsidR="005A1F6C" w:rsidRPr="005A1F6C" w:rsidRDefault="005A1F6C" w:rsidP="005A1F6C">
      <w:pPr>
        <w:tabs>
          <w:tab w:val="left" w:pos="840"/>
        </w:tabs>
        <w:jc w:val="both"/>
        <w:rPr>
          <w:sz w:val="28"/>
        </w:rPr>
      </w:pPr>
    </w:p>
    <w:p w14:paraId="3CA5AB21" w14:textId="12E88D2E" w:rsidR="005A1F6C" w:rsidRPr="005A1F6C" w:rsidRDefault="00465A0A" w:rsidP="005A1F6C">
      <w:pPr>
        <w:pStyle w:val="ListParagraph"/>
        <w:numPr>
          <w:ilvl w:val="0"/>
          <w:numId w:val="11"/>
        </w:numPr>
        <w:tabs>
          <w:tab w:val="left" w:pos="840"/>
        </w:tabs>
        <w:jc w:val="both"/>
        <w:rPr>
          <w:sz w:val="28"/>
          <w:lang w:eastAsia="en-GB"/>
        </w:rPr>
      </w:pPr>
      <w:r>
        <w:rPr>
          <w:sz w:val="28"/>
          <w:lang w:eastAsia="en-GB"/>
        </w:rPr>
        <w:t>Our club’s management</w:t>
      </w:r>
      <w:r w:rsidR="005A1F6C" w:rsidRPr="005A1F6C">
        <w:rPr>
          <w:sz w:val="28"/>
          <w:lang w:eastAsia="en-GB"/>
        </w:rPr>
        <w:t xml:space="preserve"> has overall accountability for this Policy and its implementation</w:t>
      </w:r>
    </w:p>
    <w:p w14:paraId="3AA2D6AC" w14:textId="70865A7B" w:rsidR="005A1F6C" w:rsidRPr="005A1F6C" w:rsidRDefault="005A1F6C" w:rsidP="005A1F6C">
      <w:pPr>
        <w:pStyle w:val="ListParagraph"/>
        <w:numPr>
          <w:ilvl w:val="0"/>
          <w:numId w:val="11"/>
        </w:numPr>
        <w:tabs>
          <w:tab w:val="left" w:pos="840"/>
        </w:tabs>
        <w:jc w:val="both"/>
        <w:rPr>
          <w:sz w:val="28"/>
          <w:lang w:eastAsia="en-GB"/>
        </w:rPr>
      </w:pPr>
      <w:r w:rsidRPr="005A1F6C">
        <w:rPr>
          <w:sz w:val="28"/>
          <w:lang w:eastAsia="en-GB"/>
        </w:rPr>
        <w:t xml:space="preserve">Our club Welfare Officer </w:t>
      </w:r>
      <w:r w:rsidR="00D947FB">
        <w:rPr>
          <w:sz w:val="28"/>
          <w:lang w:eastAsia="en-GB"/>
        </w:rPr>
        <w:t>Helen  Willans</w:t>
      </w:r>
      <w:bookmarkStart w:id="0" w:name="_GoBack"/>
      <w:bookmarkEnd w:id="0"/>
      <w:r w:rsidRPr="005A1F6C">
        <w:rPr>
          <w:sz w:val="28"/>
          <w:lang w:eastAsia="en-GB"/>
        </w:rPr>
        <w:t xml:space="preserve"> is responsible for updating this Policy in line with legislative and club developments  </w:t>
      </w:r>
    </w:p>
    <w:p w14:paraId="14125B7B" w14:textId="77777777" w:rsidR="005A1F6C" w:rsidRPr="005A1F6C" w:rsidRDefault="005A1F6C" w:rsidP="005A1F6C">
      <w:pPr>
        <w:pStyle w:val="ListParagraph"/>
        <w:numPr>
          <w:ilvl w:val="0"/>
          <w:numId w:val="11"/>
        </w:numPr>
        <w:tabs>
          <w:tab w:val="left" w:pos="840"/>
        </w:tabs>
        <w:jc w:val="both"/>
        <w:rPr>
          <w:sz w:val="28"/>
          <w:lang w:eastAsia="en-GB"/>
        </w:rPr>
      </w:pPr>
      <w:r w:rsidRPr="005A1F6C">
        <w:rPr>
          <w:sz w:val="28"/>
          <w:lang w:eastAsia="en-GB"/>
        </w:rPr>
        <w:t xml:space="preserve">All individuals involved in/present at the club are required to adhere to the Policy and Code of Conduct </w:t>
      </w:r>
    </w:p>
    <w:p w14:paraId="1F4C2CBE" w14:textId="1477DB5D" w:rsidR="005A1F6C" w:rsidRPr="005A1F6C" w:rsidRDefault="005A1F6C" w:rsidP="005A1F6C">
      <w:pPr>
        <w:pStyle w:val="ListParagraph"/>
        <w:numPr>
          <w:ilvl w:val="0"/>
          <w:numId w:val="11"/>
        </w:numPr>
        <w:tabs>
          <w:tab w:val="left" w:pos="840"/>
        </w:tabs>
        <w:jc w:val="both"/>
        <w:rPr>
          <w:sz w:val="28"/>
          <w:lang w:eastAsia="en-GB"/>
        </w:rPr>
      </w:pPr>
      <w:r w:rsidRPr="005A1F6C">
        <w:rPr>
          <w:sz w:val="28"/>
          <w:lang w:eastAsia="en-GB"/>
        </w:rPr>
        <w:t>The LTA Safeguarding Team can offer support to help clubs proactively safeguard.</w:t>
      </w:r>
    </w:p>
    <w:p w14:paraId="485D2B32" w14:textId="77777777" w:rsidR="005A1F6C" w:rsidRPr="005A1F6C" w:rsidRDefault="005A1F6C" w:rsidP="005A1F6C">
      <w:pPr>
        <w:jc w:val="both"/>
        <w:rPr>
          <w:sz w:val="28"/>
        </w:rPr>
      </w:pPr>
    </w:p>
    <w:p w14:paraId="394F0384" w14:textId="77777777" w:rsidR="005A1F6C" w:rsidRPr="005A1F6C" w:rsidRDefault="005A1F6C" w:rsidP="005A1F6C">
      <w:pPr>
        <w:jc w:val="both"/>
        <w:rPr>
          <w:sz w:val="28"/>
        </w:rPr>
      </w:pPr>
      <w:r w:rsidRPr="005A1F6C">
        <w:rPr>
          <w:sz w:val="28"/>
        </w:rPr>
        <w:t>Where there is a safeguarding concern/disclosure:</w:t>
      </w:r>
    </w:p>
    <w:p w14:paraId="2746BD71" w14:textId="77777777" w:rsidR="005A1F6C" w:rsidRPr="005A1F6C" w:rsidRDefault="005A1F6C" w:rsidP="005A1F6C">
      <w:pPr>
        <w:pStyle w:val="ListParagraph"/>
        <w:numPr>
          <w:ilvl w:val="0"/>
          <w:numId w:val="14"/>
        </w:numPr>
        <w:jc w:val="both"/>
        <w:rPr>
          <w:sz w:val="28"/>
          <w:lang w:eastAsia="en-GB"/>
        </w:rPr>
      </w:pPr>
      <w:r w:rsidRPr="005A1F6C">
        <w:rPr>
          <w:sz w:val="28"/>
          <w:lang w:eastAsia="en-GB"/>
        </w:rPr>
        <w:t>The individual who is told about, hears, or is made aware of the concern/disclosure is responsible for following the Reporting a Safeguarding Concern Procedure. Unless someone is in immediate danger, they should inform their club Welfare Officer, LTA Safeguarding Team or National Safeguarding Lead.</w:t>
      </w:r>
    </w:p>
    <w:p w14:paraId="5FDE4D66" w14:textId="77777777" w:rsidR="005A1F6C" w:rsidRPr="005A1F6C" w:rsidRDefault="005A1F6C" w:rsidP="005A1F6C">
      <w:pPr>
        <w:pStyle w:val="ListParagraph"/>
        <w:numPr>
          <w:ilvl w:val="0"/>
          <w:numId w:val="14"/>
        </w:numPr>
        <w:jc w:val="both"/>
        <w:rPr>
          <w:sz w:val="28"/>
          <w:lang w:eastAsia="en-GB"/>
        </w:rPr>
      </w:pPr>
      <w:r w:rsidRPr="005A1F6C">
        <w:rPr>
          <w:sz w:val="28"/>
          <w:lang w:eastAsia="en-GB"/>
        </w:rPr>
        <w:t>The club Welfare Officer and Safeguarding Leads are responsible for reporting safeguarding concerns to the LTA Safe Safeguarding Team.</w:t>
      </w:r>
    </w:p>
    <w:p w14:paraId="6E4C287B" w14:textId="77777777" w:rsidR="005A1F6C" w:rsidRPr="005A1F6C" w:rsidRDefault="005A1F6C" w:rsidP="005A1F6C">
      <w:pPr>
        <w:pStyle w:val="ListParagraph"/>
        <w:numPr>
          <w:ilvl w:val="0"/>
          <w:numId w:val="14"/>
        </w:numPr>
        <w:jc w:val="both"/>
        <w:rPr>
          <w:sz w:val="28"/>
          <w:lang w:eastAsia="en-GB"/>
        </w:rPr>
      </w:pPr>
      <w:r w:rsidRPr="005A1F6C">
        <w:rPr>
          <w:sz w:val="28"/>
          <w:lang w:eastAsia="en-GB"/>
        </w:rPr>
        <w:t>The LTA Safeguarding Team is responsible for assessing all safeguarding concern/disclosures that are reported to them and working with the club Welfare Officer and national Safeguarding Leads to follow up as appropriate on a case-by-case basis, prioritising the well-being of the child/ adult at risk at all times. Dependent on the concern/disclosure, a referral may be made to:</w:t>
      </w:r>
    </w:p>
    <w:p w14:paraId="7AB9DC22" w14:textId="77777777" w:rsidR="005A1F6C" w:rsidRDefault="005A1F6C" w:rsidP="005A1F6C">
      <w:pPr>
        <w:jc w:val="both"/>
        <w:rPr>
          <w:sz w:val="28"/>
        </w:rPr>
      </w:pPr>
    </w:p>
    <w:p w14:paraId="3E16E2AD" w14:textId="77777777" w:rsidR="00465A0A" w:rsidRDefault="00465A0A" w:rsidP="005A1F6C">
      <w:pPr>
        <w:jc w:val="both"/>
        <w:rPr>
          <w:sz w:val="28"/>
        </w:rPr>
      </w:pPr>
    </w:p>
    <w:p w14:paraId="0F02E75C" w14:textId="77777777" w:rsidR="00465A0A" w:rsidRDefault="00465A0A" w:rsidP="005A1F6C">
      <w:pPr>
        <w:jc w:val="both"/>
        <w:rPr>
          <w:sz w:val="28"/>
        </w:rPr>
      </w:pPr>
    </w:p>
    <w:p w14:paraId="7D726619" w14:textId="77777777" w:rsidR="00465A0A" w:rsidRDefault="00465A0A" w:rsidP="005A1F6C">
      <w:pPr>
        <w:jc w:val="both"/>
        <w:rPr>
          <w:sz w:val="28"/>
        </w:rPr>
      </w:pPr>
    </w:p>
    <w:p w14:paraId="3624BC41" w14:textId="77777777" w:rsidR="00465A0A" w:rsidRDefault="00465A0A" w:rsidP="005A1F6C">
      <w:pPr>
        <w:jc w:val="both"/>
        <w:rPr>
          <w:sz w:val="28"/>
        </w:rPr>
      </w:pPr>
    </w:p>
    <w:p w14:paraId="3A56E780" w14:textId="77777777" w:rsidR="00465A0A" w:rsidRDefault="00465A0A" w:rsidP="005A1F6C">
      <w:pPr>
        <w:jc w:val="both"/>
        <w:rPr>
          <w:sz w:val="28"/>
        </w:rPr>
      </w:pPr>
    </w:p>
    <w:p w14:paraId="46052DF8" w14:textId="77777777" w:rsidR="00465A0A" w:rsidRPr="005A1F6C" w:rsidRDefault="00465A0A" w:rsidP="005A1F6C">
      <w:pPr>
        <w:jc w:val="both"/>
        <w:rPr>
          <w:sz w:val="28"/>
        </w:rPr>
      </w:pPr>
    </w:p>
    <w:p w14:paraId="473F0275" w14:textId="77777777" w:rsidR="005A1F6C" w:rsidRPr="005A1F6C" w:rsidRDefault="005A1F6C" w:rsidP="005A1F6C">
      <w:pPr>
        <w:pStyle w:val="ListParagraph"/>
        <w:numPr>
          <w:ilvl w:val="0"/>
          <w:numId w:val="15"/>
        </w:numPr>
        <w:jc w:val="both"/>
        <w:rPr>
          <w:sz w:val="28"/>
          <w:lang w:eastAsia="en-GB"/>
        </w:rPr>
      </w:pPr>
      <w:r w:rsidRPr="005A1F6C">
        <w:rPr>
          <w:sz w:val="28"/>
          <w:lang w:eastAsia="en-GB"/>
        </w:rPr>
        <w:t xml:space="preserve">The police in an emergency (999);  </w:t>
      </w:r>
    </w:p>
    <w:p w14:paraId="574E10F4" w14:textId="77777777" w:rsidR="005A1F6C" w:rsidRPr="005A1F6C" w:rsidRDefault="005A1F6C" w:rsidP="005A1F6C">
      <w:pPr>
        <w:pStyle w:val="ListParagraph"/>
        <w:numPr>
          <w:ilvl w:val="0"/>
          <w:numId w:val="15"/>
        </w:numPr>
        <w:jc w:val="both"/>
        <w:rPr>
          <w:sz w:val="28"/>
          <w:lang w:eastAsia="en-GB"/>
        </w:rPr>
      </w:pPr>
      <w:r w:rsidRPr="005A1F6C">
        <w:rPr>
          <w:sz w:val="28"/>
          <w:lang w:eastAsia="en-GB"/>
        </w:rPr>
        <w:t xml:space="preserve">Local Authority Children’s Service 0300 555 1384   </w:t>
      </w:r>
    </w:p>
    <w:p w14:paraId="68ED414C" w14:textId="77777777" w:rsidR="005A1F6C" w:rsidRPr="005A1F6C" w:rsidRDefault="005A1F6C" w:rsidP="005A1F6C">
      <w:pPr>
        <w:pStyle w:val="ListParagraph"/>
        <w:numPr>
          <w:ilvl w:val="0"/>
          <w:numId w:val="15"/>
        </w:numPr>
        <w:jc w:val="both"/>
        <w:rPr>
          <w:sz w:val="28"/>
          <w:lang w:eastAsia="en-GB"/>
        </w:rPr>
      </w:pPr>
      <w:r w:rsidRPr="005A1F6C">
        <w:rPr>
          <w:sz w:val="28"/>
          <w:lang w:eastAsia="en-GB"/>
        </w:rPr>
        <w:t>Local Authority Adult Services 0300 555 1386</w:t>
      </w:r>
    </w:p>
    <w:p w14:paraId="70EEE696" w14:textId="7CFB799D" w:rsidR="005A1F6C" w:rsidRPr="005A1F6C" w:rsidRDefault="005A1F6C" w:rsidP="005A1F6C">
      <w:pPr>
        <w:pStyle w:val="ListParagraph"/>
        <w:numPr>
          <w:ilvl w:val="0"/>
          <w:numId w:val="15"/>
        </w:numPr>
        <w:jc w:val="both"/>
        <w:rPr>
          <w:sz w:val="28"/>
          <w:lang w:eastAsia="en-GB"/>
        </w:rPr>
      </w:pPr>
      <w:r w:rsidRPr="005A1F6C">
        <w:rPr>
          <w:sz w:val="28"/>
          <w:lang w:eastAsia="en-GB"/>
        </w:rPr>
        <w:t>Designated Officer (England only) for concerns/disclosures about a member of staff, consultant, coach, official or volunteer</w:t>
      </w:r>
      <w:r w:rsidR="00465A0A">
        <w:rPr>
          <w:sz w:val="28"/>
          <w:lang w:eastAsia="en-GB"/>
        </w:rPr>
        <w:t xml:space="preserve"> is</w:t>
      </w:r>
      <w:r w:rsidR="006C7071">
        <w:rPr>
          <w:sz w:val="28"/>
          <w:lang w:eastAsia="en-GB"/>
        </w:rPr>
        <w:t xml:space="preserve"> Helen Willans 07305522451</w:t>
      </w:r>
    </w:p>
    <w:p w14:paraId="5C00FA74" w14:textId="39B228AD" w:rsidR="005A1F6C" w:rsidRDefault="005A1F6C" w:rsidP="005A1F6C">
      <w:pPr>
        <w:pStyle w:val="ListParagraph"/>
        <w:numPr>
          <w:ilvl w:val="0"/>
          <w:numId w:val="15"/>
        </w:numPr>
        <w:tabs>
          <w:tab w:val="left" w:pos="840"/>
        </w:tabs>
        <w:jc w:val="both"/>
        <w:rPr>
          <w:sz w:val="28"/>
        </w:rPr>
      </w:pPr>
      <w:r w:rsidRPr="00465A0A">
        <w:rPr>
          <w:sz w:val="28"/>
          <w:lang w:eastAsia="en-GB"/>
        </w:rPr>
        <w:t xml:space="preserve">Disclosure and Barring Service </w:t>
      </w:r>
    </w:p>
    <w:p w14:paraId="02CF4DCB" w14:textId="77777777" w:rsidR="00465A0A" w:rsidRDefault="00465A0A" w:rsidP="00465A0A">
      <w:pPr>
        <w:pStyle w:val="ListParagraph"/>
        <w:tabs>
          <w:tab w:val="left" w:pos="840"/>
        </w:tabs>
        <w:ind w:left="1080"/>
        <w:jc w:val="both"/>
        <w:rPr>
          <w:sz w:val="28"/>
          <w:lang w:eastAsia="en-GB"/>
        </w:rPr>
      </w:pPr>
    </w:p>
    <w:p w14:paraId="65E80929" w14:textId="77777777" w:rsidR="00465A0A" w:rsidRPr="00465A0A" w:rsidRDefault="00465A0A" w:rsidP="00465A0A">
      <w:pPr>
        <w:pStyle w:val="ListParagraph"/>
        <w:tabs>
          <w:tab w:val="left" w:pos="840"/>
        </w:tabs>
        <w:ind w:left="1080"/>
        <w:jc w:val="both"/>
        <w:rPr>
          <w:sz w:val="28"/>
        </w:rPr>
      </w:pPr>
    </w:p>
    <w:p w14:paraId="2C9518B2" w14:textId="77777777" w:rsidR="005A1F6C" w:rsidRPr="005A1F6C" w:rsidRDefault="005A1F6C" w:rsidP="005A1F6C">
      <w:pPr>
        <w:pStyle w:val="ListParagraph"/>
        <w:numPr>
          <w:ilvl w:val="0"/>
          <w:numId w:val="13"/>
        </w:numPr>
        <w:tabs>
          <w:tab w:val="left" w:pos="426"/>
        </w:tabs>
        <w:ind w:left="426"/>
        <w:jc w:val="both"/>
        <w:rPr>
          <w:sz w:val="28"/>
          <w:lang w:eastAsia="en-GB"/>
        </w:rPr>
      </w:pPr>
      <w:r w:rsidRPr="005A1F6C">
        <w:rPr>
          <w:sz w:val="28"/>
          <w:lang w:eastAsia="en-GB"/>
        </w:rPr>
        <w:t>Breaches of the Safeguarding Policy, Code of Conduct and Reporting Procedure</w:t>
      </w:r>
    </w:p>
    <w:p w14:paraId="6EE1355C" w14:textId="77777777" w:rsidR="005A1F6C" w:rsidRPr="005A1F6C" w:rsidRDefault="005A1F6C" w:rsidP="005A1F6C">
      <w:pPr>
        <w:tabs>
          <w:tab w:val="left" w:pos="840"/>
        </w:tabs>
        <w:jc w:val="both"/>
        <w:rPr>
          <w:sz w:val="28"/>
        </w:rPr>
      </w:pPr>
    </w:p>
    <w:p w14:paraId="50C8FC50" w14:textId="77777777" w:rsidR="005A1F6C" w:rsidRPr="005A1F6C" w:rsidRDefault="005A1F6C" w:rsidP="005A1F6C">
      <w:pPr>
        <w:tabs>
          <w:tab w:val="left" w:pos="840"/>
        </w:tabs>
        <w:jc w:val="both"/>
        <w:rPr>
          <w:sz w:val="28"/>
        </w:rPr>
      </w:pPr>
      <w:r w:rsidRPr="005A1F6C">
        <w:rPr>
          <w:sz w:val="28"/>
        </w:rPr>
        <w:t>Breaches of this Policy and/or failure to comply with the outlined responsibilities may result in the following:</w:t>
      </w:r>
    </w:p>
    <w:p w14:paraId="4984667F" w14:textId="77777777" w:rsidR="005A1F6C" w:rsidRPr="005A1F6C" w:rsidRDefault="005A1F6C" w:rsidP="005A1F6C">
      <w:pPr>
        <w:pStyle w:val="ListParagraph"/>
        <w:numPr>
          <w:ilvl w:val="0"/>
          <w:numId w:val="12"/>
        </w:numPr>
        <w:tabs>
          <w:tab w:val="left" w:pos="840"/>
        </w:tabs>
        <w:jc w:val="both"/>
        <w:rPr>
          <w:sz w:val="28"/>
          <w:lang w:eastAsia="en-GB"/>
        </w:rPr>
      </w:pPr>
      <w:r w:rsidRPr="005A1F6C">
        <w:rPr>
          <w:sz w:val="28"/>
          <w:lang w:eastAsia="en-GB"/>
        </w:rPr>
        <w:t>Disciplinary action leading to possible exclusion from the club, dismissal and legal action</w:t>
      </w:r>
    </w:p>
    <w:p w14:paraId="775D0361" w14:textId="77777777" w:rsidR="005A1F6C" w:rsidRPr="005A1F6C" w:rsidRDefault="005A1F6C" w:rsidP="005A1F6C">
      <w:pPr>
        <w:pStyle w:val="ListParagraph"/>
        <w:numPr>
          <w:ilvl w:val="0"/>
          <w:numId w:val="12"/>
        </w:numPr>
        <w:tabs>
          <w:tab w:val="left" w:pos="840"/>
        </w:tabs>
        <w:jc w:val="both"/>
        <w:rPr>
          <w:sz w:val="28"/>
          <w:lang w:eastAsia="en-GB"/>
        </w:rPr>
      </w:pPr>
      <w:r w:rsidRPr="005A1F6C">
        <w:rPr>
          <w:sz w:val="28"/>
          <w:lang w:eastAsia="en-GB"/>
        </w:rPr>
        <w:t>Termination of current and future roles within the club and roles in other clubs, the LTA, Tennis Wales, Tennis Scotland and the Tennis Foundation.</w:t>
      </w:r>
    </w:p>
    <w:p w14:paraId="465799FF" w14:textId="77777777" w:rsidR="005A1F6C" w:rsidRPr="005A1F6C" w:rsidRDefault="005A1F6C" w:rsidP="005A1F6C">
      <w:pPr>
        <w:tabs>
          <w:tab w:val="left" w:pos="840"/>
        </w:tabs>
        <w:jc w:val="both"/>
        <w:rPr>
          <w:sz w:val="28"/>
        </w:rPr>
      </w:pPr>
    </w:p>
    <w:p w14:paraId="29BBABEC" w14:textId="77777777" w:rsidR="005A1F6C" w:rsidRPr="005A1F6C" w:rsidRDefault="005A1F6C" w:rsidP="005A1F6C">
      <w:pPr>
        <w:tabs>
          <w:tab w:val="left" w:pos="840"/>
        </w:tabs>
        <w:jc w:val="both"/>
        <w:rPr>
          <w:sz w:val="28"/>
        </w:rPr>
      </w:pPr>
      <w:r w:rsidRPr="005A1F6C">
        <w:rPr>
          <w:sz w:val="28"/>
        </w:rPr>
        <w:t>Actions taken by players, parents or carers, staff, consultants, volunteers, officials, coaches inside or outside of the club that are seen to contradict this Policy may be considered a violation of this Policy.</w:t>
      </w:r>
      <w:r w:rsidRPr="005A1F6C">
        <w:rPr>
          <w:sz w:val="28"/>
        </w:rPr>
        <w:cr/>
      </w:r>
    </w:p>
    <w:p w14:paraId="1FBF3FDF" w14:textId="77777777" w:rsidR="005A1F6C" w:rsidRPr="005A1F6C" w:rsidRDefault="005A1F6C" w:rsidP="005A1F6C">
      <w:pPr>
        <w:tabs>
          <w:tab w:val="left" w:pos="840"/>
        </w:tabs>
        <w:jc w:val="both"/>
        <w:rPr>
          <w:sz w:val="28"/>
        </w:rPr>
      </w:pPr>
      <w:r w:rsidRPr="005A1F6C">
        <w:rPr>
          <w:sz w:val="28"/>
        </w:rPr>
        <w:t>Where an appeal is lodged in response to a safeguarding decision made by the club, the individual should adhere to the club’s appeal procedure.</w:t>
      </w:r>
    </w:p>
    <w:p w14:paraId="07021E44" w14:textId="77777777" w:rsidR="005A1F6C" w:rsidRPr="005A1F6C" w:rsidRDefault="005A1F6C" w:rsidP="005A1F6C">
      <w:pPr>
        <w:jc w:val="both"/>
        <w:rPr>
          <w:sz w:val="28"/>
        </w:rPr>
      </w:pPr>
    </w:p>
    <w:p w14:paraId="774FB86B" w14:textId="77777777" w:rsidR="005A1F6C" w:rsidRPr="005A1F6C" w:rsidRDefault="005A1F6C" w:rsidP="005A1F6C">
      <w:pPr>
        <w:jc w:val="both"/>
        <w:rPr>
          <w:sz w:val="28"/>
        </w:rPr>
      </w:pPr>
    </w:p>
    <w:p w14:paraId="4862D708" w14:textId="77777777" w:rsidR="005A1F6C" w:rsidRPr="005A1F6C" w:rsidRDefault="005A1F6C" w:rsidP="005A1F6C">
      <w:pPr>
        <w:jc w:val="both"/>
        <w:rPr>
          <w:sz w:val="28"/>
        </w:rPr>
      </w:pPr>
    </w:p>
    <w:p w14:paraId="12E038FB" w14:textId="77777777" w:rsidR="005A1F6C" w:rsidRPr="005A1F6C" w:rsidRDefault="005A1F6C" w:rsidP="005A1F6C">
      <w:pPr>
        <w:jc w:val="both"/>
        <w:rPr>
          <w:sz w:val="28"/>
        </w:rPr>
      </w:pPr>
    </w:p>
    <w:p w14:paraId="3EF6BE50" w14:textId="77777777" w:rsidR="00BE270E" w:rsidRDefault="00BE270E" w:rsidP="005A1F6C">
      <w:pPr>
        <w:jc w:val="both"/>
        <w:rPr>
          <w:rFonts w:ascii="Arial" w:hAnsi="Arial" w:cs="Arial"/>
          <w:sz w:val="22"/>
        </w:rPr>
      </w:pPr>
    </w:p>
    <w:p w14:paraId="6FEEF478" w14:textId="77777777" w:rsidR="003F57E4" w:rsidRDefault="003F57E4" w:rsidP="005A1F6C">
      <w:pPr>
        <w:jc w:val="both"/>
        <w:rPr>
          <w:rFonts w:ascii="Arial" w:hAnsi="Arial" w:cs="Arial"/>
          <w:sz w:val="22"/>
        </w:rPr>
      </w:pPr>
    </w:p>
    <w:p w14:paraId="3D2582CD" w14:textId="77777777" w:rsidR="003F57E4" w:rsidRDefault="003F57E4" w:rsidP="005A1F6C">
      <w:pPr>
        <w:jc w:val="both"/>
        <w:rPr>
          <w:rFonts w:ascii="Arial" w:hAnsi="Arial" w:cs="Arial"/>
          <w:sz w:val="22"/>
        </w:rPr>
      </w:pPr>
    </w:p>
    <w:p w14:paraId="6317B8D4" w14:textId="77777777" w:rsidR="003F57E4" w:rsidRDefault="003F57E4" w:rsidP="005A1F6C">
      <w:pPr>
        <w:jc w:val="both"/>
        <w:rPr>
          <w:rFonts w:ascii="Arial" w:hAnsi="Arial" w:cs="Arial"/>
          <w:sz w:val="22"/>
        </w:rPr>
      </w:pPr>
    </w:p>
    <w:p w14:paraId="201A8C5D" w14:textId="77777777" w:rsidR="003F57E4" w:rsidRDefault="003F57E4" w:rsidP="005A1F6C">
      <w:pPr>
        <w:jc w:val="both"/>
        <w:rPr>
          <w:rFonts w:ascii="Arial" w:hAnsi="Arial" w:cs="Arial"/>
          <w:sz w:val="22"/>
        </w:rPr>
      </w:pPr>
    </w:p>
    <w:p w14:paraId="35877C1D" w14:textId="77777777" w:rsidR="003F57E4" w:rsidRDefault="003F57E4" w:rsidP="005A1F6C">
      <w:pPr>
        <w:jc w:val="both"/>
        <w:rPr>
          <w:rFonts w:ascii="Arial" w:hAnsi="Arial" w:cs="Arial"/>
          <w:sz w:val="22"/>
        </w:rPr>
      </w:pPr>
    </w:p>
    <w:p w14:paraId="29B14472" w14:textId="77777777" w:rsidR="003F57E4" w:rsidRDefault="003F57E4" w:rsidP="005A1F6C">
      <w:pPr>
        <w:jc w:val="both"/>
        <w:rPr>
          <w:rFonts w:ascii="Arial" w:hAnsi="Arial" w:cs="Arial"/>
          <w:sz w:val="22"/>
        </w:rPr>
      </w:pPr>
    </w:p>
    <w:p w14:paraId="60E4F7E1" w14:textId="77777777" w:rsidR="003F57E4" w:rsidRPr="00731794" w:rsidRDefault="003F57E4" w:rsidP="003F57E4">
      <w:pPr>
        <w:pStyle w:val="Heading1"/>
        <w:spacing w:before="0" w:after="0"/>
        <w:jc w:val="both"/>
        <w:rPr>
          <w:rFonts w:ascii="Arial" w:hAnsi="Arial" w:cs="Arial"/>
          <w:sz w:val="72"/>
          <w:szCs w:val="72"/>
          <w:lang w:val="en-GB"/>
        </w:rPr>
      </w:pPr>
    </w:p>
    <w:p w14:paraId="44CA29B6" w14:textId="77777777" w:rsidR="003F57E4" w:rsidRPr="005A1F6C" w:rsidRDefault="003F57E4" w:rsidP="005A1F6C">
      <w:pPr>
        <w:jc w:val="both"/>
        <w:rPr>
          <w:rFonts w:ascii="Arial" w:hAnsi="Arial" w:cs="Arial"/>
          <w:sz w:val="22"/>
        </w:rPr>
      </w:pPr>
    </w:p>
    <w:sectPr w:rsidR="003F57E4" w:rsidRPr="005A1F6C" w:rsidSect="00465A0A">
      <w:footerReference w:type="default" r:id="rId8"/>
      <w:pgSz w:w="12240" w:h="15840"/>
      <w:pgMar w:top="284" w:right="1467" w:bottom="284"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722B9" w14:textId="77777777" w:rsidR="00436264" w:rsidRDefault="00436264" w:rsidP="001A12EE">
      <w:r>
        <w:separator/>
      </w:r>
    </w:p>
  </w:endnote>
  <w:endnote w:type="continuationSeparator" w:id="0">
    <w:p w14:paraId="7AD641F3" w14:textId="77777777" w:rsidR="00436264" w:rsidRDefault="00436264" w:rsidP="001A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55 Roman">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8EF57" w14:textId="577501D7" w:rsidR="006519FD" w:rsidRDefault="006519FD">
    <w:pPr>
      <w:pStyle w:val="Footer"/>
    </w:pPr>
    <w:r>
      <w:t>O</w:t>
    </w:r>
    <w:r w:rsidR="00DB7C10">
      <w:t>ctober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2BC55" w14:textId="77777777" w:rsidR="00436264" w:rsidRDefault="00436264" w:rsidP="001A12EE">
      <w:r>
        <w:separator/>
      </w:r>
    </w:p>
  </w:footnote>
  <w:footnote w:type="continuationSeparator" w:id="0">
    <w:p w14:paraId="4A709870" w14:textId="77777777" w:rsidR="00436264" w:rsidRDefault="00436264" w:rsidP="001A1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1D40E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FE64DD"/>
    <w:multiLevelType w:val="singleLevel"/>
    <w:tmpl w:val="630E76B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67B1F"/>
    <w:multiLevelType w:val="singleLevel"/>
    <w:tmpl w:val="630E76B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C0421F"/>
    <w:multiLevelType w:val="singleLevel"/>
    <w:tmpl w:val="630E76B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207C5C"/>
    <w:multiLevelType w:val="singleLevel"/>
    <w:tmpl w:val="630E76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3822AA"/>
    <w:multiLevelType w:val="singleLevel"/>
    <w:tmpl w:val="630E76B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AE75D94"/>
    <w:multiLevelType w:val="singleLevel"/>
    <w:tmpl w:val="630E76B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4F13A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8B12C50"/>
    <w:multiLevelType w:val="singleLevel"/>
    <w:tmpl w:val="630E76B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F43AC7"/>
    <w:multiLevelType w:val="singleLevel"/>
    <w:tmpl w:val="630E76BC"/>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4"/>
  </w:num>
  <w:num w:numId="3">
    <w:abstractNumId w:val="5"/>
  </w:num>
  <w:num w:numId="4">
    <w:abstractNumId w:val="12"/>
  </w:num>
  <w:num w:numId="5">
    <w:abstractNumId w:val="7"/>
  </w:num>
  <w:num w:numId="6">
    <w:abstractNumId w:val="14"/>
  </w:num>
  <w:num w:numId="7">
    <w:abstractNumId w:val="1"/>
  </w:num>
  <w:num w:numId="8">
    <w:abstractNumId w:val="8"/>
  </w:num>
  <w:num w:numId="9">
    <w:abstractNumId w:val="6"/>
  </w:num>
  <w:num w:numId="10">
    <w:abstractNumId w:val="0"/>
  </w:num>
  <w:num w:numId="11">
    <w:abstractNumId w:val="2"/>
  </w:num>
  <w:num w:numId="12">
    <w:abstractNumId w:val="9"/>
  </w:num>
  <w:num w:numId="13">
    <w:abstractNumId w:val="13"/>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16"/>
    <w:rsid w:val="001645CD"/>
    <w:rsid w:val="00176D3F"/>
    <w:rsid w:val="001A12EE"/>
    <w:rsid w:val="00277FC7"/>
    <w:rsid w:val="00364C7B"/>
    <w:rsid w:val="003F57E4"/>
    <w:rsid w:val="00436264"/>
    <w:rsid w:val="00462534"/>
    <w:rsid w:val="00465A0A"/>
    <w:rsid w:val="004E63B2"/>
    <w:rsid w:val="00503217"/>
    <w:rsid w:val="00510308"/>
    <w:rsid w:val="005A1F6C"/>
    <w:rsid w:val="005B2E76"/>
    <w:rsid w:val="005D2E28"/>
    <w:rsid w:val="006519FD"/>
    <w:rsid w:val="00660D54"/>
    <w:rsid w:val="006C7071"/>
    <w:rsid w:val="00760BDB"/>
    <w:rsid w:val="007A4CD6"/>
    <w:rsid w:val="00810707"/>
    <w:rsid w:val="008C1586"/>
    <w:rsid w:val="008F6606"/>
    <w:rsid w:val="009461C0"/>
    <w:rsid w:val="00A91016"/>
    <w:rsid w:val="00A92065"/>
    <w:rsid w:val="00AF158F"/>
    <w:rsid w:val="00BE270E"/>
    <w:rsid w:val="00D67341"/>
    <w:rsid w:val="00D947FB"/>
    <w:rsid w:val="00DB23A4"/>
    <w:rsid w:val="00DB7C10"/>
    <w:rsid w:val="00F1553E"/>
    <w:rsid w:val="00F67EDE"/>
    <w:rsid w:val="00F97C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83C046"/>
  <w14:defaultImageDpi w14:val="300"/>
  <w15:docId w15:val="{573536D4-9E96-4FBF-B007-35E25924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F57E4"/>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4CD6"/>
    <w:rPr>
      <w:color w:val="0000FF"/>
      <w:u w:val="single"/>
    </w:rPr>
  </w:style>
  <w:style w:type="paragraph" w:styleId="Header">
    <w:name w:val="header"/>
    <w:basedOn w:val="Normal"/>
    <w:link w:val="HeaderChar"/>
    <w:rsid w:val="001A12EE"/>
    <w:pPr>
      <w:tabs>
        <w:tab w:val="center" w:pos="4320"/>
        <w:tab w:val="right" w:pos="8640"/>
      </w:tabs>
    </w:pPr>
  </w:style>
  <w:style w:type="character" w:customStyle="1" w:styleId="HeaderChar">
    <w:name w:val="Header Char"/>
    <w:link w:val="Header"/>
    <w:rsid w:val="001A12EE"/>
    <w:rPr>
      <w:lang w:eastAsia="en-GB"/>
    </w:rPr>
  </w:style>
  <w:style w:type="paragraph" w:styleId="Footer">
    <w:name w:val="footer"/>
    <w:basedOn w:val="Normal"/>
    <w:link w:val="FooterChar"/>
    <w:rsid w:val="001A12EE"/>
    <w:pPr>
      <w:tabs>
        <w:tab w:val="center" w:pos="4320"/>
        <w:tab w:val="right" w:pos="8640"/>
      </w:tabs>
    </w:pPr>
  </w:style>
  <w:style w:type="character" w:customStyle="1" w:styleId="FooterChar">
    <w:name w:val="Footer Char"/>
    <w:link w:val="Footer"/>
    <w:rsid w:val="001A12EE"/>
    <w:rPr>
      <w:lang w:eastAsia="en-GB"/>
    </w:rPr>
  </w:style>
  <w:style w:type="paragraph" w:styleId="ListParagraph">
    <w:name w:val="List Paragraph"/>
    <w:basedOn w:val="Normal"/>
    <w:uiPriority w:val="34"/>
    <w:qFormat/>
    <w:rsid w:val="005A1F6C"/>
    <w:pPr>
      <w:overflowPunct w:val="0"/>
      <w:autoSpaceDE w:val="0"/>
      <w:autoSpaceDN w:val="0"/>
      <w:adjustRightInd w:val="0"/>
      <w:ind w:left="720"/>
      <w:contextualSpacing/>
    </w:pPr>
    <w:rPr>
      <w:sz w:val="24"/>
      <w:lang w:eastAsia="en-US"/>
    </w:rPr>
  </w:style>
  <w:style w:type="paragraph" w:customStyle="1" w:styleId="Pa12">
    <w:name w:val="Pa12"/>
    <w:basedOn w:val="Normal"/>
    <w:next w:val="Normal"/>
    <w:uiPriority w:val="99"/>
    <w:rsid w:val="005A1F6C"/>
    <w:pPr>
      <w:autoSpaceDE w:val="0"/>
      <w:autoSpaceDN w:val="0"/>
      <w:adjustRightInd w:val="0"/>
      <w:spacing w:line="401" w:lineRule="atLeast"/>
    </w:pPr>
    <w:rPr>
      <w:rFonts w:ascii="Helvetica 55 Roman" w:eastAsia="Calibri" w:hAnsi="Helvetica 55 Roman"/>
      <w:sz w:val="24"/>
      <w:szCs w:val="24"/>
      <w:lang w:eastAsia="en-US"/>
    </w:rPr>
  </w:style>
  <w:style w:type="character" w:customStyle="1" w:styleId="A10">
    <w:name w:val="A10"/>
    <w:uiPriority w:val="99"/>
    <w:rsid w:val="005A1F6C"/>
    <w:rPr>
      <w:rFonts w:cs="Helvetica 55 Roman"/>
      <w:b/>
      <w:bCs/>
      <w:color w:val="000000"/>
      <w:sz w:val="28"/>
      <w:szCs w:val="28"/>
    </w:rPr>
  </w:style>
  <w:style w:type="paragraph" w:customStyle="1" w:styleId="Pa8">
    <w:name w:val="Pa8"/>
    <w:basedOn w:val="Normal"/>
    <w:next w:val="Normal"/>
    <w:uiPriority w:val="99"/>
    <w:rsid w:val="005A1F6C"/>
    <w:pPr>
      <w:autoSpaceDE w:val="0"/>
      <w:autoSpaceDN w:val="0"/>
      <w:adjustRightInd w:val="0"/>
      <w:spacing w:line="401" w:lineRule="atLeast"/>
    </w:pPr>
    <w:rPr>
      <w:rFonts w:ascii="Helvetica 55 Roman" w:eastAsia="Calibri" w:hAnsi="Helvetica 55 Roman"/>
      <w:sz w:val="24"/>
      <w:szCs w:val="24"/>
      <w:lang w:eastAsia="en-US"/>
    </w:rPr>
  </w:style>
  <w:style w:type="character" w:customStyle="1" w:styleId="A8">
    <w:name w:val="A8"/>
    <w:uiPriority w:val="99"/>
    <w:rsid w:val="005A1F6C"/>
    <w:rPr>
      <w:rFonts w:ascii="Helvetica Neue" w:hAnsi="Helvetica Neue" w:cs="Helvetica Neue"/>
      <w:color w:val="000000"/>
      <w:sz w:val="20"/>
      <w:szCs w:val="20"/>
    </w:rPr>
  </w:style>
  <w:style w:type="character" w:customStyle="1" w:styleId="Heading1Char">
    <w:name w:val="Heading 1 Char"/>
    <w:basedOn w:val="DefaultParagraphFont"/>
    <w:link w:val="Heading1"/>
    <w:rsid w:val="003F57E4"/>
    <w:rPr>
      <w:rFonts w:ascii="Cambria" w:hAnsi="Cambria"/>
      <w:b/>
      <w:bCs/>
      <w:kern w:val="32"/>
      <w:sz w:val="32"/>
      <w:szCs w:val="32"/>
      <w:lang w:val="en-US" w:eastAsia="en-US"/>
    </w:rPr>
  </w:style>
  <w:style w:type="paragraph" w:styleId="BalloonText">
    <w:name w:val="Balloon Text"/>
    <w:basedOn w:val="Normal"/>
    <w:link w:val="BalloonTextChar"/>
    <w:semiHidden/>
    <w:unhideWhenUsed/>
    <w:rsid w:val="00462534"/>
    <w:rPr>
      <w:rFonts w:ascii="Segoe UI" w:hAnsi="Segoe UI" w:cs="Segoe UI"/>
      <w:sz w:val="18"/>
      <w:szCs w:val="18"/>
    </w:rPr>
  </w:style>
  <w:style w:type="character" w:customStyle="1" w:styleId="BalloonTextChar">
    <w:name w:val="Balloon Text Char"/>
    <w:basedOn w:val="DefaultParagraphFont"/>
    <w:link w:val="BalloonText"/>
    <w:semiHidden/>
    <w:rsid w:val="004625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Totally Tennis Child Protection Statement</vt:lpstr>
    </vt:vector>
  </TitlesOfParts>
  <Company>Totally Tennis</Company>
  <LinksUpToDate>false</LinksUpToDate>
  <CharactersWithSpaces>4610</CharactersWithSpaces>
  <SharedDoc>false</SharedDoc>
  <HLinks>
    <vt:vector size="12" baseType="variant">
      <vt:variant>
        <vt:i4>2228274</vt:i4>
      </vt:variant>
      <vt:variant>
        <vt:i4>3</vt:i4>
      </vt:variant>
      <vt:variant>
        <vt:i4>0</vt:i4>
      </vt:variant>
      <vt:variant>
        <vt:i4>5</vt:i4>
      </vt:variant>
      <vt:variant>
        <vt:lpwstr>http://www.lta.org/childprotection</vt:lpwstr>
      </vt:variant>
      <vt:variant>
        <vt:lpwstr/>
      </vt:variant>
      <vt:variant>
        <vt:i4>1966082</vt:i4>
      </vt:variant>
      <vt:variant>
        <vt:i4>0</vt:i4>
      </vt:variant>
      <vt:variant>
        <vt:i4>0</vt:i4>
      </vt:variant>
      <vt:variant>
        <vt:i4>5</vt:i4>
      </vt:variant>
      <vt:variant>
        <vt:lpwstr>mailto:childprotection@lta.org.uk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Totally Tennis Child Protection Statement</dc:title>
  <dc:subject/>
  <dc:creator>Totally Tennis</dc:creator>
  <cp:keywords/>
  <cp:lastModifiedBy>Totally Tennis</cp:lastModifiedBy>
  <cp:revision>14</cp:revision>
  <cp:lastPrinted>2021-08-05T09:59:00Z</cp:lastPrinted>
  <dcterms:created xsi:type="dcterms:W3CDTF">2019-11-04T16:19:00Z</dcterms:created>
  <dcterms:modified xsi:type="dcterms:W3CDTF">2021-09-02T13:01:00Z</dcterms:modified>
</cp:coreProperties>
</file>